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160" w:right="0" w:firstLine="0"/>
        <w:jc w:val="left"/>
        <w:rPr>
          <w:sz w:val="40"/>
        </w:rPr>
      </w:pPr>
      <w:r>
        <w:rPr>
          <w:spacing w:val="-10"/>
          <w:sz w:val="40"/>
        </w:rPr>
        <w:t>動物用藥品販賣業許可證(停、復、歇)業申請書</w:t>
      </w:r>
    </w:p>
    <w:p>
      <w:pPr>
        <w:tabs>
          <w:tab w:pos="1531" w:val="left" w:leader="none"/>
          <w:tab w:pos="1980" w:val="left" w:leader="none"/>
          <w:tab w:pos="2431" w:val="left" w:leader="none"/>
        </w:tabs>
        <w:spacing w:before="45"/>
        <w:ind w:left="0" w:right="156" w:firstLine="0"/>
        <w:jc w:val="right"/>
        <w:rPr>
          <w:sz w:val="18"/>
        </w:rPr>
      </w:pPr>
      <w:r>
        <w:rPr>
          <w:sz w:val="18"/>
        </w:rPr>
        <w:t>申請日期：民國</w:t>
        <w:tab/>
        <w:t>年</w:t>
        <w:tab/>
        <w:t>月</w:t>
        <w:tab/>
        <w:t>日</w:t>
      </w:r>
    </w:p>
    <w:p>
      <w:pPr>
        <w:pStyle w:val="BodyText"/>
        <w:spacing w:before="6"/>
        <w:ind w:left="0"/>
        <w:rPr>
          <w:sz w:val="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45"/>
        <w:gridCol w:w="672"/>
        <w:gridCol w:w="456"/>
        <w:gridCol w:w="991"/>
        <w:gridCol w:w="852"/>
        <w:gridCol w:w="1132"/>
        <w:gridCol w:w="566"/>
        <w:gridCol w:w="549"/>
        <w:gridCol w:w="1123"/>
      </w:tblGrid>
      <w:tr>
        <w:trPr>
          <w:trHeight w:val="522" w:hRule="atLeast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8" w:right="-29"/>
              <w:jc w:val="center"/>
              <w:rPr>
                <w:sz w:val="20"/>
              </w:rPr>
            </w:pPr>
            <w:r>
              <w:rPr>
                <w:spacing w:val="-23"/>
                <w:sz w:val="20"/>
              </w:rPr>
              <w:t>販賣業資格種類</w:t>
            </w:r>
          </w:p>
        </w:tc>
        <w:tc>
          <w:tcPr>
            <w:tcW w:w="28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5"/>
              <w:rPr>
                <w:sz w:val="20"/>
              </w:rPr>
            </w:pPr>
            <w:r>
              <w:rPr>
                <w:sz w:val="20"/>
              </w:rPr>
              <w:t>動物用藥品販賣業管理辦法第 2</w:t>
            </w:r>
          </w:p>
          <w:p>
            <w:pPr>
              <w:pStyle w:val="TableParagraph"/>
              <w:tabs>
                <w:tab w:pos="1336" w:val="left" w:leader="none"/>
              </w:tabs>
              <w:spacing w:line="242" w:lineRule="exact"/>
              <w:ind w:left="35"/>
              <w:rPr>
                <w:sz w:val="20"/>
              </w:rPr>
            </w:pPr>
            <w:r>
              <w:rPr>
                <w:sz w:val="20"/>
              </w:rPr>
              <w:t>條第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項第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款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7" w:right="-44"/>
              <w:rPr>
                <w:sz w:val="20"/>
              </w:rPr>
            </w:pPr>
            <w:r>
              <w:rPr>
                <w:spacing w:val="9"/>
                <w:w w:val="95"/>
                <w:sz w:val="20"/>
              </w:rPr>
              <w:t>經營業務</w:t>
            </w:r>
          </w:p>
          <w:p>
            <w:pPr>
              <w:pStyle w:val="TableParagraph"/>
              <w:tabs>
                <w:tab w:pos="673" w:val="left" w:leader="none"/>
              </w:tabs>
              <w:spacing w:line="242" w:lineRule="exact"/>
              <w:ind w:left="37" w:right="-44"/>
              <w:rPr>
                <w:sz w:val="20"/>
              </w:rPr>
            </w:pPr>
            <w:r>
              <w:rPr>
                <w:sz w:val="20"/>
              </w:rPr>
              <w:t>種</w:t>
              <w:tab/>
              <w:t>類</w:t>
            </w:r>
          </w:p>
        </w:tc>
        <w:tc>
          <w:tcPr>
            <w:tcW w:w="33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□輸出□輸入□批發□零售□觀賞魚</w:t>
            </w:r>
          </w:p>
          <w:p>
            <w:pPr>
              <w:pStyle w:val="TableParagraph"/>
              <w:spacing w:line="242" w:lineRule="exact"/>
              <w:ind w:left="38"/>
              <w:rPr>
                <w:sz w:val="20"/>
              </w:rPr>
            </w:pPr>
            <w:r>
              <w:rPr>
                <w:sz w:val="20"/>
              </w:rPr>
              <w:t>非處方藥品零售</w:t>
            </w:r>
          </w:p>
        </w:tc>
      </w:tr>
      <w:tr>
        <w:trPr>
          <w:trHeight w:val="520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8" w:right="13"/>
              <w:jc w:val="center"/>
              <w:rPr>
                <w:sz w:val="20"/>
              </w:rPr>
            </w:pPr>
            <w:r>
              <w:rPr>
                <w:sz w:val="20"/>
              </w:rPr>
              <w:t>販賣業名稱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2"/>
              <w:rPr>
                <w:sz w:val="20"/>
              </w:rPr>
            </w:pPr>
            <w:r>
              <w:rPr>
                <w:sz w:val="20"/>
              </w:rPr>
              <w:t>營業地址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85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3"/>
              <w:ind w:left="37" w:right="17"/>
              <w:jc w:val="center"/>
              <w:rPr>
                <w:sz w:val="20"/>
              </w:rPr>
            </w:pPr>
            <w:r>
              <w:rPr>
                <w:sz w:val="20"/>
              </w:rPr>
              <w:t>動物用藥品販賣業許可證</w:t>
            </w:r>
          </w:p>
          <w:p>
            <w:pPr>
              <w:pStyle w:val="TableParagraph"/>
              <w:spacing w:line="236" w:lineRule="exact"/>
              <w:ind w:left="28" w:right="10"/>
              <w:jc w:val="center"/>
              <w:rPr>
                <w:sz w:val="20"/>
              </w:rPr>
            </w:pPr>
            <w:r>
              <w:rPr>
                <w:sz w:val="20"/>
              </w:rPr>
              <w:t>字號</w:t>
            </w:r>
          </w:p>
        </w:tc>
        <w:tc>
          <w:tcPr>
            <w:tcW w:w="7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3737" w:val="left" w:leader="none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直轄市</w:t>
            </w:r>
            <w:r>
              <w:rPr>
                <w:spacing w:val="3"/>
                <w:sz w:val="20"/>
              </w:rPr>
              <w:t>或</w:t>
            </w:r>
            <w:r>
              <w:rPr>
                <w:sz w:val="20"/>
              </w:rPr>
              <w:t>縣（市）動藥販字第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號</w:t>
            </w:r>
          </w:p>
        </w:tc>
      </w:tr>
      <w:tr>
        <w:trPr>
          <w:trHeight w:val="484" w:hRule="atLeast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負</w:t>
            </w:r>
          </w:p>
          <w:p>
            <w:pPr>
              <w:pStyle w:val="TableParagraph"/>
              <w:spacing w:line="410" w:lineRule="atLeast" w:before="3"/>
              <w:ind w:left="545" w:right="510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責人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14" w:right="87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27" w:right="95"/>
              <w:jc w:val="center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32"/>
              <w:rPr>
                <w:sz w:val="20"/>
              </w:rPr>
            </w:pPr>
            <w:r>
              <w:rPr>
                <w:sz w:val="20"/>
              </w:rPr>
              <w:t>身分證號碼</w:t>
            </w: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  <w:tab w:pos="2683" w:val="left" w:leader="none"/>
                <w:tab w:pos="4006" w:val="left" w:leader="none"/>
              </w:tabs>
              <w:spacing w:before="102"/>
              <w:ind w:left="37" w:right="-15"/>
              <w:rPr>
                <w:sz w:val="20"/>
              </w:rPr>
            </w:pPr>
            <w:r>
              <w:rPr>
                <w:sz w:val="20"/>
              </w:rPr>
              <w:t>戶</w:t>
              <w:tab/>
              <w:t>籍</w:t>
              <w:tab/>
              <w:t>地</w:t>
              <w:tab/>
              <w:t>址</w:t>
            </w:r>
          </w:p>
        </w:tc>
      </w:tr>
      <w:tr>
        <w:trPr>
          <w:trHeight w:val="533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5" w:hRule="atLeast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藥</w:t>
            </w:r>
          </w:p>
          <w:p>
            <w:pPr>
              <w:pStyle w:val="TableParagraph"/>
              <w:spacing w:line="189" w:lineRule="auto" w:before="12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品管理技術人</w:t>
            </w:r>
          </w:p>
          <w:p>
            <w:pPr>
              <w:pStyle w:val="TableParagraph"/>
              <w:spacing w:line="184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員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8" w:right="134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7" w:right="95"/>
              <w:jc w:val="center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32"/>
              <w:rPr>
                <w:sz w:val="20"/>
              </w:rPr>
            </w:pPr>
            <w:r>
              <w:rPr>
                <w:sz w:val="20"/>
              </w:rPr>
              <w:t>資格類別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60"/>
              <w:ind w:left="37" w:right="4"/>
              <w:rPr>
                <w:sz w:val="20"/>
              </w:rPr>
            </w:pPr>
            <w:r>
              <w:rPr>
                <w:sz w:val="20"/>
              </w:rPr>
              <w:t>專門職業證書字號或訓練結業證書字號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5"/>
              <w:ind w:left="730"/>
              <w:rPr>
                <w:sz w:val="20"/>
              </w:rPr>
            </w:pPr>
            <w:r>
              <w:rPr>
                <w:sz w:val="20"/>
              </w:rPr>
              <w:t>戶籍地址</w:t>
            </w:r>
          </w:p>
        </w:tc>
      </w:tr>
      <w:tr>
        <w:trPr>
          <w:trHeight w:val="1041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37"/>
              <w:rPr>
                <w:sz w:val="16"/>
              </w:rPr>
            </w:pPr>
            <w:r>
              <w:rPr>
                <w:sz w:val="16"/>
              </w:rPr>
              <w:t>□獸醫師(佐)</w:t>
            </w:r>
          </w:p>
          <w:p>
            <w:pPr>
              <w:pStyle w:val="TableParagraph"/>
              <w:spacing w:line="208" w:lineRule="exact"/>
              <w:ind w:left="37"/>
              <w:rPr>
                <w:sz w:val="16"/>
              </w:rPr>
            </w:pPr>
            <w:r>
              <w:rPr>
                <w:sz w:val="16"/>
              </w:rPr>
              <w:t>□藥師、藥劑生</w:t>
            </w:r>
          </w:p>
          <w:p>
            <w:pPr>
              <w:pStyle w:val="TableParagraph"/>
              <w:spacing w:line="223" w:lineRule="auto" w:before="2"/>
              <w:ind w:left="37" w:right="6"/>
              <w:rPr>
                <w:sz w:val="16"/>
              </w:rPr>
            </w:pPr>
            <w:r>
              <w:rPr>
                <w:sz w:val="16"/>
              </w:rPr>
              <w:t>□觀賞魚非處方藥品零售藥品管理技</w:t>
            </w:r>
          </w:p>
          <w:p>
            <w:pPr>
              <w:pStyle w:val="TableParagraph"/>
              <w:spacing w:line="188" w:lineRule="exact"/>
              <w:ind w:left="37"/>
              <w:rPr>
                <w:sz w:val="16"/>
              </w:rPr>
            </w:pPr>
            <w:r>
              <w:rPr>
                <w:sz w:val="16"/>
              </w:rPr>
              <w:t>術人員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49" w:val="left" w:leader="none"/>
              </w:tabs>
              <w:spacing w:line="410" w:lineRule="atLeast" w:before="121"/>
              <w:ind w:left="37" w:right="42"/>
              <w:rPr>
                <w:sz w:val="18"/>
              </w:rPr>
            </w:pPr>
            <w:r>
              <w:rPr>
                <w:rFonts w:ascii="Times New Roman" w:eastAsia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 w:eastAsia="Times New Roman"/>
                <w:sz w:val="16"/>
                <w:u w:val="single"/>
              </w:rPr>
              <w:tab/>
            </w:r>
            <w:r>
              <w:rPr>
                <w:spacing w:val="-17"/>
                <w:position w:val="-9"/>
                <w:sz w:val="18"/>
              </w:rPr>
              <w:t>字</w:t>
            </w:r>
            <w:r>
              <w:rPr>
                <w:sz w:val="18"/>
              </w:rPr>
              <w:t>第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pacing w:val="-17"/>
                <w:sz w:val="18"/>
              </w:rPr>
              <w:t>號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28" w:right="10"/>
              <w:jc w:val="center"/>
              <w:rPr>
                <w:sz w:val="22"/>
              </w:rPr>
            </w:pPr>
            <w:r>
              <w:rPr>
                <w:sz w:val="22"/>
              </w:rPr>
              <w:t>申請事項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  <w:tab w:pos="1797" w:val="left" w:leader="none"/>
              </w:tabs>
              <w:spacing w:before="130"/>
              <w:ind w:left="35"/>
              <w:rPr>
                <w:sz w:val="22"/>
              </w:rPr>
            </w:pPr>
            <w:r>
              <w:rPr>
                <w:sz w:val="22"/>
              </w:rPr>
              <w:t>□停業</w:t>
              <w:tab/>
              <w:t>□復業</w:t>
              <w:tab/>
              <w:t>□</w:t>
            </w:r>
            <w:r>
              <w:rPr>
                <w:spacing w:val="-3"/>
                <w:sz w:val="22"/>
              </w:rPr>
              <w:t>歇</w:t>
            </w:r>
            <w:r>
              <w:rPr>
                <w:sz w:val="22"/>
              </w:rPr>
              <w:t>業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762" w:right="731"/>
              <w:jc w:val="center"/>
              <w:rPr>
                <w:sz w:val="22"/>
              </w:rPr>
            </w:pPr>
            <w:r>
              <w:rPr>
                <w:sz w:val="22"/>
              </w:rPr>
              <w:t>期間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80" w:val="left" w:leader="none"/>
                <w:tab w:pos="1141" w:val="left" w:leader="none"/>
                <w:tab w:pos="1690" w:val="left" w:leader="none"/>
              </w:tabs>
              <w:spacing w:line="285" w:lineRule="exact"/>
              <w:ind w:left="38"/>
              <w:rPr>
                <w:sz w:val="22"/>
              </w:rPr>
            </w:pPr>
            <w:r>
              <w:rPr>
                <w:rFonts w:ascii="Times New Roman" w:eastAsia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月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日起</w:t>
            </w:r>
          </w:p>
          <w:p>
            <w:pPr>
              <w:pStyle w:val="TableParagraph"/>
              <w:tabs>
                <w:tab w:pos="591" w:val="left" w:leader="none"/>
                <w:tab w:pos="1141" w:val="left" w:leader="none"/>
                <w:tab w:pos="1690" w:val="left" w:leader="none"/>
              </w:tabs>
              <w:spacing w:line="266" w:lineRule="exact"/>
              <w:ind w:left="38"/>
              <w:rPr>
                <w:sz w:val="22"/>
              </w:rPr>
            </w:pPr>
            <w:r>
              <w:rPr>
                <w:sz w:val="22"/>
              </w:rPr>
              <w:t>至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年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月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日止</w:t>
            </w:r>
          </w:p>
        </w:tc>
      </w:tr>
      <w:tr>
        <w:trPr>
          <w:trHeight w:val="720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28" w:right="10"/>
              <w:jc w:val="center"/>
              <w:rPr>
                <w:sz w:val="22"/>
              </w:rPr>
            </w:pPr>
            <w:r>
              <w:rPr>
                <w:sz w:val="22"/>
              </w:rPr>
              <w:t>停歇業</w:t>
            </w:r>
          </w:p>
          <w:p>
            <w:pPr>
              <w:pStyle w:val="TableParagraph"/>
              <w:spacing w:before="52"/>
              <w:ind w:left="28" w:right="10"/>
              <w:jc w:val="center"/>
              <w:rPr>
                <w:sz w:val="22"/>
              </w:rPr>
            </w:pPr>
            <w:r>
              <w:rPr>
                <w:sz w:val="22"/>
              </w:rPr>
              <w:t>原因</w:t>
            </w:r>
          </w:p>
        </w:tc>
        <w:tc>
          <w:tcPr>
            <w:tcW w:w="7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32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auto" w:before="9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申請人自行審核檢附資</w:t>
            </w:r>
          </w:p>
          <w:p>
            <w:pPr>
              <w:pStyle w:val="TableParagraph"/>
              <w:spacing w:line="177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料</w:t>
            </w:r>
          </w:p>
        </w:tc>
        <w:tc>
          <w:tcPr>
            <w:tcW w:w="7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8" w:lineRule="exact"/>
              <w:ind w:left="35"/>
              <w:rPr>
                <w:sz w:val="22"/>
              </w:rPr>
            </w:pPr>
            <w:r>
              <w:rPr>
                <w:sz w:val="22"/>
              </w:rPr>
              <w:t>一、基本附件：</w:t>
            </w:r>
          </w:p>
          <w:p>
            <w:pPr>
              <w:pStyle w:val="TableParagraph"/>
              <w:spacing w:line="297" w:lineRule="exact"/>
              <w:ind w:left="481"/>
              <w:rPr>
                <w:sz w:val="22"/>
              </w:rPr>
            </w:pPr>
            <w:r>
              <w:rPr>
                <w:sz w:val="22"/>
              </w:rPr>
              <w:t>□有檢附、□未檢附：動物用藥品販賣業許可證正本。</w:t>
            </w:r>
          </w:p>
        </w:tc>
      </w:tr>
      <w:tr>
        <w:trPr>
          <w:trHeight w:val="1288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517" w:val="left" w:leader="none"/>
                <w:tab w:pos="1016" w:val="left" w:leader="none"/>
              </w:tabs>
              <w:spacing w:before="182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申</w:t>
              <w:tab/>
              <w:t>請</w:t>
              <w:tab/>
              <w:t>人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361" w:right="33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販賣業印章</w:t>
            </w:r>
          </w:p>
          <w:p>
            <w:pPr>
              <w:pStyle w:val="TableParagraph"/>
              <w:spacing w:before="122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及</w:t>
            </w:r>
          </w:p>
          <w:p>
            <w:pPr>
              <w:pStyle w:val="TableParagraph"/>
              <w:spacing w:before="122"/>
              <w:ind w:left="361" w:right="33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負責人印章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7" w:hRule="atLeast"/>
        </w:trPr>
        <w:tc>
          <w:tcPr>
            <w:tcW w:w="127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336" w:lineRule="auto"/>
              <w:ind w:left="196" w:right="65" w:hanging="108"/>
              <w:rPr>
                <w:sz w:val="22"/>
              </w:rPr>
            </w:pPr>
            <w:r>
              <w:rPr>
                <w:sz w:val="22"/>
              </w:rPr>
              <w:t>核發許可證機關簽審</w:t>
            </w:r>
          </w:p>
        </w:tc>
        <w:tc>
          <w:tcPr>
            <w:tcW w:w="7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8" w:hRule="atLeast"/>
        </w:trPr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6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  <w:tab w:pos="1970" w:val="left" w:leader="none"/>
              </w:tabs>
              <w:spacing w:line="240" w:lineRule="auto" w:before="146" w:after="0"/>
              <w:ind w:left="233" w:right="0" w:hanging="199"/>
              <w:jc w:val="left"/>
              <w:rPr>
                <w:sz w:val="22"/>
              </w:rPr>
            </w:pPr>
            <w:r>
              <w:rPr>
                <w:sz w:val="22"/>
              </w:rPr>
              <w:t>同意、</w:t>
            </w:r>
            <w:r>
              <w:rPr>
                <w:rFonts w:ascii="Wingdings 2" w:hAnsi="Wingdings 2" w:eastAsia="Wingdings 2"/>
                <w:sz w:val="22"/>
              </w:rPr>
              <w:t></w:t>
            </w:r>
            <w:r>
              <w:rPr>
                <w:sz w:val="22"/>
              </w:rPr>
              <w:t>不</w:t>
            </w:r>
            <w:r>
              <w:rPr>
                <w:spacing w:val="-3"/>
                <w:sz w:val="22"/>
              </w:rPr>
              <w:t>同</w:t>
            </w:r>
            <w:r>
              <w:rPr>
                <w:sz w:val="22"/>
              </w:rPr>
              <w:t>意</w:t>
              <w:tab/>
            </w:r>
            <w:r>
              <w:rPr>
                <w:spacing w:val="-3"/>
                <w:sz w:val="22"/>
              </w:rPr>
              <w:t>辦理</w:t>
            </w:r>
            <w:r>
              <w:rPr>
                <w:sz w:val="22"/>
              </w:rPr>
              <w:t>□停業</w:t>
            </w:r>
            <w:r>
              <w:rPr>
                <w:spacing w:val="-3"/>
                <w:sz w:val="22"/>
              </w:rPr>
              <w:t>□</w:t>
            </w:r>
            <w:r>
              <w:rPr>
                <w:sz w:val="22"/>
              </w:rPr>
              <w:t>歇業</w:t>
            </w:r>
            <w:r>
              <w:rPr>
                <w:spacing w:val="-3"/>
                <w:sz w:val="22"/>
              </w:rPr>
              <w:t>□</w:t>
            </w:r>
            <w:r>
              <w:rPr>
                <w:sz w:val="22"/>
              </w:rPr>
              <w:t>復業</w:t>
            </w:r>
            <w:r>
              <w:rPr>
                <w:spacing w:val="-3"/>
                <w:sz w:val="22"/>
              </w:rPr>
              <w:t>登</w:t>
            </w:r>
            <w:r>
              <w:rPr>
                <w:sz w:val="22"/>
              </w:rPr>
              <w:t>記</w:t>
            </w:r>
          </w:p>
        </w:tc>
      </w:tr>
    </w:tbl>
    <w:p>
      <w:pPr>
        <w:pStyle w:val="BodyText"/>
        <w:spacing w:line="248" w:lineRule="exact"/>
      </w:pPr>
      <w:r>
        <w:rPr/>
        <w:t>注意事項：</w:t>
      </w:r>
    </w:p>
    <w:p>
      <w:pPr>
        <w:pStyle w:val="BodyText"/>
        <w:spacing w:line="187" w:lineRule="auto" w:before="14"/>
        <w:ind w:left="642" w:right="168" w:hanging="483"/>
      </w:pPr>
      <w:r>
        <w:rPr>
          <w:spacing w:val="-10"/>
        </w:rPr>
        <w:t>一、 申請停業、歇業應於事實發生之日起 </w:t>
      </w:r>
      <w:r>
        <w:rPr/>
        <w:t>30</w:t>
      </w:r>
      <w:r>
        <w:rPr>
          <w:spacing w:val="-8"/>
        </w:rPr>
        <w:t> 日內提出；申請復業應於事實發生之日前30</w:t>
      </w:r>
      <w:r>
        <w:rPr>
          <w:spacing w:val="-10"/>
        </w:rPr>
        <w:t> 日內提出。</w:t>
      </w:r>
    </w:p>
    <w:p>
      <w:pPr>
        <w:pStyle w:val="BodyText"/>
        <w:spacing w:line="225" w:lineRule="exact"/>
      </w:pPr>
      <w:r>
        <w:rPr/>
        <w:t>二、 申請停業、復業，許可證遺失者，應依規定一併申請補發許可證。</w:t>
      </w:r>
    </w:p>
    <w:p>
      <w:pPr>
        <w:pStyle w:val="BodyText"/>
        <w:spacing w:line="187" w:lineRule="auto" w:before="15"/>
        <w:ind w:right="153"/>
      </w:pPr>
      <w:r>
        <w:rPr>
          <w:spacing w:val="-9"/>
        </w:rPr>
        <w:t>三、 申請停業由直轄市或縣(市)主管機關於許可證正面載明停業理由及期間後發還。</w:t>
      </w:r>
      <w:r>
        <w:rPr>
          <w:spacing w:val="-14"/>
        </w:rPr>
        <w:t>四、 停業期間最長不得超過 </w:t>
      </w:r>
      <w:r>
        <w:rPr/>
        <w:t>1</w:t>
      </w:r>
      <w:r>
        <w:rPr>
          <w:spacing w:val="-21"/>
        </w:rPr>
        <w:t> 年，其有正當理由者，得於期限屆滿前 </w:t>
      </w:r>
      <w:r>
        <w:rPr/>
        <w:t>30</w:t>
      </w:r>
      <w:r>
        <w:rPr>
          <w:spacing w:val="-8"/>
        </w:rPr>
        <w:t> 日內提出申請；</w:t>
      </w:r>
    </w:p>
    <w:p>
      <w:pPr>
        <w:pStyle w:val="BodyText"/>
        <w:spacing w:line="260" w:lineRule="exact"/>
        <w:ind w:left="642"/>
      </w:pPr>
      <w:r>
        <w:rPr/>
        <w:t>延長期間不得超過 1 年，並以 1 次為限。</w:t>
      </w:r>
    </w:p>
    <w:sectPr>
      <w:type w:val="continuous"/>
      <w:pgSz w:w="11910" w:h="16840"/>
      <w:pgMar w:top="140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 2">
    <w:altName w:val="Wingdings 2"/>
    <w:charset w:val="2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33" w:hanging="198"/>
      </w:pPr>
      <w:rPr>
        <w:rFonts w:hint="default" w:ascii="Wingdings 2" w:hAnsi="Wingdings 2" w:eastAsia="Wingdings 2" w:cs="Wingdings 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2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5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7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0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5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8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0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標楷體" w:hAnsi="標楷體" w:eastAsia="標楷體" w:cs="標楷體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黃敬嘉</dc:creator>
  <dcterms:created xsi:type="dcterms:W3CDTF">2021-07-29T08:29:10Z</dcterms:created>
  <dcterms:modified xsi:type="dcterms:W3CDTF">2021-07-29T08:29:10Z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