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19" w:rsidRPr="00B934A3" w:rsidRDefault="00020319" w:rsidP="00020319">
      <w:pPr>
        <w:ind w:right="32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特定</w:t>
      </w:r>
      <w:r w:rsidRPr="00B934A3">
        <w:rPr>
          <w:rFonts w:ascii="標楷體" w:eastAsia="標楷體" w:hAnsi="標楷體" w:hint="eastAsia"/>
          <w:b/>
          <w:sz w:val="40"/>
          <w:szCs w:val="40"/>
        </w:rPr>
        <w:t>寵物繁殖、買賣、寄養營業場所平面配置圖</w:t>
      </w:r>
    </w:p>
    <w:tbl>
      <w:tblPr>
        <w:tblW w:w="513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87"/>
        <w:gridCol w:w="3360"/>
        <w:gridCol w:w="2040"/>
        <w:gridCol w:w="3509"/>
      </w:tblGrid>
      <w:tr w:rsidR="00020319" w:rsidTr="00000FBD">
        <w:trPr>
          <w:cantSplit/>
          <w:trHeight w:val="500"/>
        </w:trPr>
        <w:tc>
          <w:tcPr>
            <w:tcW w:w="874" w:type="pct"/>
            <w:vAlign w:val="center"/>
          </w:tcPr>
          <w:p w:rsidR="00020319" w:rsidRDefault="00020319" w:rsidP="00000FBD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245CB">
              <w:rPr>
                <w:rFonts w:eastAsia="標楷體" w:hint="eastAsia"/>
                <w:sz w:val="32"/>
                <w:szCs w:val="32"/>
              </w:rPr>
              <w:t>公司行號</w:t>
            </w:r>
          </w:p>
          <w:p w:rsidR="00020319" w:rsidRPr="000245CB" w:rsidRDefault="00020319" w:rsidP="00000FBD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245CB">
              <w:rPr>
                <w:rFonts w:eastAsia="標楷體" w:hint="eastAsia"/>
                <w:sz w:val="32"/>
                <w:szCs w:val="32"/>
              </w:rPr>
              <w:t>名</w:t>
            </w:r>
            <w:r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0245CB">
              <w:rPr>
                <w:rFonts w:eastAsia="標楷體" w:hint="eastAsia"/>
                <w:sz w:val="32"/>
                <w:szCs w:val="32"/>
              </w:rPr>
              <w:t>稱</w:t>
            </w:r>
          </w:p>
        </w:tc>
        <w:tc>
          <w:tcPr>
            <w:tcW w:w="4126" w:type="pct"/>
            <w:gridSpan w:val="3"/>
            <w:textDirection w:val="lrTbV"/>
            <w:vAlign w:val="center"/>
          </w:tcPr>
          <w:p w:rsidR="00020319" w:rsidRDefault="00020319" w:rsidP="00000FBD">
            <w:pPr>
              <w:spacing w:line="520" w:lineRule="exact"/>
              <w:jc w:val="center"/>
              <w:rPr>
                <w:rFonts w:eastAsia="標楷體"/>
                <w:sz w:val="32"/>
              </w:rPr>
            </w:pPr>
          </w:p>
        </w:tc>
      </w:tr>
      <w:tr w:rsidR="00020319" w:rsidTr="00000FBD">
        <w:trPr>
          <w:cantSplit/>
          <w:trHeight w:val="1044"/>
        </w:trPr>
        <w:tc>
          <w:tcPr>
            <w:tcW w:w="874" w:type="pct"/>
            <w:vAlign w:val="center"/>
          </w:tcPr>
          <w:p w:rsidR="00020319" w:rsidRPr="000245CB" w:rsidRDefault="00020319" w:rsidP="00000FBD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245CB">
              <w:rPr>
                <w:rFonts w:eastAsia="標楷體" w:hint="eastAsia"/>
                <w:sz w:val="32"/>
                <w:szCs w:val="32"/>
              </w:rPr>
              <w:t>營業場所總</w:t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0245CB">
              <w:rPr>
                <w:rFonts w:eastAsia="標楷體" w:hint="eastAsia"/>
                <w:sz w:val="32"/>
                <w:szCs w:val="32"/>
              </w:rPr>
              <w:t>面</w:t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0245CB">
              <w:rPr>
                <w:rFonts w:eastAsia="標楷體" w:hint="eastAsia"/>
                <w:sz w:val="32"/>
                <w:szCs w:val="32"/>
              </w:rPr>
              <w:t>積</w:t>
            </w:r>
          </w:p>
        </w:tc>
        <w:tc>
          <w:tcPr>
            <w:tcW w:w="1556" w:type="pct"/>
            <w:vAlign w:val="center"/>
          </w:tcPr>
          <w:p w:rsidR="00020319" w:rsidRDefault="00020319" w:rsidP="00000FBD">
            <w:pPr>
              <w:spacing w:line="520" w:lineRule="exact"/>
              <w:jc w:val="right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平方公尺</w:t>
            </w:r>
          </w:p>
        </w:tc>
        <w:tc>
          <w:tcPr>
            <w:tcW w:w="945" w:type="pct"/>
            <w:vAlign w:val="center"/>
          </w:tcPr>
          <w:p w:rsidR="00020319" w:rsidRDefault="00020319" w:rsidP="00000FBD">
            <w:pPr>
              <w:spacing w:line="52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營業場所</w:t>
            </w:r>
          </w:p>
          <w:p w:rsidR="00020319" w:rsidRDefault="00020319" w:rsidP="00000FBD">
            <w:pPr>
              <w:spacing w:line="52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飼養面積</w:t>
            </w:r>
          </w:p>
        </w:tc>
        <w:tc>
          <w:tcPr>
            <w:tcW w:w="1625" w:type="pct"/>
            <w:vAlign w:val="center"/>
          </w:tcPr>
          <w:p w:rsidR="00020319" w:rsidRDefault="00020319" w:rsidP="00000FBD">
            <w:pPr>
              <w:spacing w:line="520" w:lineRule="exact"/>
              <w:jc w:val="right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平方公尺</w:t>
            </w:r>
          </w:p>
        </w:tc>
      </w:tr>
      <w:tr w:rsidR="00020319" w:rsidTr="00020319">
        <w:trPr>
          <w:cantSplit/>
          <w:trHeight w:val="12445"/>
        </w:trPr>
        <w:tc>
          <w:tcPr>
            <w:tcW w:w="5000" w:type="pct"/>
            <w:gridSpan w:val="4"/>
            <w:vAlign w:val="bottom"/>
          </w:tcPr>
          <w:p w:rsidR="00020319" w:rsidRDefault="00583BDB" w:rsidP="00583BDB">
            <w:pPr>
              <w:jc w:val="both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 w:hint="eastAsia"/>
                <w:sz w:val="28"/>
              </w:rPr>
              <w:t>＊</w:t>
            </w:r>
            <w:proofErr w:type="gramEnd"/>
            <w:r>
              <w:rPr>
                <w:rFonts w:eastAsia="標楷體" w:hint="eastAsia"/>
                <w:sz w:val="28"/>
              </w:rPr>
              <w:t>請參照附表</w:t>
            </w:r>
            <w:proofErr w:type="gramStart"/>
            <w:r>
              <w:rPr>
                <w:rFonts w:eastAsia="標楷體" w:hint="eastAsia"/>
                <w:sz w:val="28"/>
              </w:rPr>
              <w:t>一</w:t>
            </w:r>
            <w:proofErr w:type="gramEnd"/>
            <w:r>
              <w:rPr>
                <w:rFonts w:eastAsia="標楷體" w:hint="eastAsia"/>
                <w:sz w:val="28"/>
              </w:rPr>
              <w:t>及附表二之規定做平面配置</w:t>
            </w:r>
            <w:proofErr w:type="gramStart"/>
            <w:r>
              <w:rPr>
                <w:rFonts w:eastAsia="標楷體" w:hint="eastAsia"/>
                <w:sz w:val="28"/>
              </w:rPr>
              <w:t>規</w:t>
            </w:r>
            <w:proofErr w:type="gramEnd"/>
            <w:r>
              <w:rPr>
                <w:rFonts w:eastAsia="標楷體" w:hint="eastAsia"/>
                <w:sz w:val="28"/>
              </w:rPr>
              <w:t>畫</w:t>
            </w:r>
          </w:p>
        </w:tc>
      </w:tr>
    </w:tbl>
    <w:p w:rsidR="00020319" w:rsidRPr="00B934A3" w:rsidRDefault="00020319" w:rsidP="00020319">
      <w:pPr>
        <w:ind w:right="32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lastRenderedPageBreak/>
        <w:t>特定</w:t>
      </w:r>
      <w:r w:rsidRPr="00B934A3">
        <w:rPr>
          <w:rFonts w:ascii="標楷體" w:eastAsia="標楷體" w:hAnsi="標楷體" w:hint="eastAsia"/>
          <w:b/>
          <w:sz w:val="40"/>
          <w:szCs w:val="40"/>
        </w:rPr>
        <w:t>寵物繁殖、買賣、寄養營業場所平面配置圖</w:t>
      </w:r>
    </w:p>
    <w:tbl>
      <w:tblPr>
        <w:tblW w:w="513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796"/>
      </w:tblGrid>
      <w:tr w:rsidR="00020319" w:rsidTr="00020319">
        <w:trPr>
          <w:cantSplit/>
          <w:trHeight w:val="14564"/>
        </w:trPr>
        <w:tc>
          <w:tcPr>
            <w:tcW w:w="5000" w:type="pct"/>
            <w:vAlign w:val="bottom"/>
          </w:tcPr>
          <w:p w:rsidR="00020319" w:rsidRDefault="00583BDB" w:rsidP="00000FBD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＊請參照附表一及附表二之規定做平面配置規畫</w:t>
            </w:r>
          </w:p>
        </w:tc>
      </w:tr>
    </w:tbl>
    <w:p w:rsidR="00020319" w:rsidRPr="00020319" w:rsidRDefault="00020319" w:rsidP="00020319">
      <w:pPr>
        <w:kinsoku w:val="0"/>
        <w:overflowPunct w:val="0"/>
        <w:autoSpaceDE w:val="0"/>
        <w:autoSpaceDN w:val="0"/>
        <w:adjustRightInd w:val="0"/>
        <w:spacing w:before="100" w:beforeAutospacing="1"/>
        <w:contextualSpacing/>
        <w:rPr>
          <w:rFonts w:ascii="新細明體" w:eastAsia="新細明體" w:hAnsi="新細明體" w:cs="新細明體"/>
          <w:kern w:val="0"/>
          <w:szCs w:val="24"/>
        </w:rPr>
      </w:pPr>
      <w:r w:rsidRPr="00020319">
        <w:rPr>
          <w:rFonts w:ascii="標楷體" w:eastAsia="標楷體" w:hAnsi="標楷體" w:cs="新細明體"/>
          <w:kern w:val="0"/>
          <w:szCs w:val="24"/>
        </w:rPr>
        <w:lastRenderedPageBreak/>
        <w:t>附表</w:t>
      </w:r>
      <w:proofErr w:type="gramStart"/>
      <w:r w:rsidRPr="00020319">
        <w:rPr>
          <w:rFonts w:ascii="標楷體" w:eastAsia="標楷體" w:hAnsi="標楷體" w:cs="新細明體"/>
          <w:kern w:val="0"/>
          <w:szCs w:val="24"/>
        </w:rPr>
        <w:t>一</w:t>
      </w:r>
      <w:proofErr w:type="gramEnd"/>
      <w:r w:rsidRPr="00020319">
        <w:rPr>
          <w:rFonts w:ascii="標楷體" w:eastAsia="標楷體" w:hAnsi="標楷體" w:cs="新細明體"/>
          <w:kern w:val="0"/>
          <w:szCs w:val="24"/>
        </w:rPr>
        <w:t>：繁殖場應具備之設施</w:t>
      </w:r>
    </w:p>
    <w:tbl>
      <w:tblPr>
        <w:tblW w:w="9781" w:type="dxa"/>
        <w:tblCellSpacing w:w="0" w:type="dxa"/>
        <w:tblInd w:w="31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2"/>
        <w:gridCol w:w="6379"/>
        <w:gridCol w:w="2410"/>
      </w:tblGrid>
      <w:tr w:rsidR="004C48CA" w:rsidRPr="004C48CA" w:rsidTr="00FE1D4E">
        <w:trPr>
          <w:tblCellSpacing w:w="0" w:type="dxa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142E7" w:rsidRPr="004C48CA" w:rsidRDefault="000142E7" w:rsidP="00FE1D4E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74" w:firstLine="11"/>
              <w:contextualSpacing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特定寵物</w:t>
            </w:r>
          </w:p>
        </w:tc>
        <w:tc>
          <w:tcPr>
            <w:tcW w:w="6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142E7" w:rsidRPr="004C48CA" w:rsidRDefault="000142E7" w:rsidP="00FE1D4E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1400" w:hanging="1400"/>
              <w:contextualSpacing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應具備之設施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42E7" w:rsidRPr="004C48CA" w:rsidRDefault="000142E7" w:rsidP="00FE1D4E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1400" w:hanging="1400"/>
              <w:contextualSpacing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備註</w:t>
            </w:r>
          </w:p>
        </w:tc>
      </w:tr>
      <w:tr w:rsidR="004C48CA" w:rsidRPr="004C48CA" w:rsidTr="00EC0453">
        <w:trPr>
          <w:trHeight w:val="6679"/>
          <w:tblCellSpacing w:w="0" w:type="dxa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142E7" w:rsidRPr="004C48CA" w:rsidRDefault="000142E7" w:rsidP="004C48C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91" w:right="79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犬</w:t>
            </w:r>
          </w:p>
        </w:tc>
        <w:tc>
          <w:tcPr>
            <w:tcW w:w="6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142E7" w:rsidRPr="004C48CA" w:rsidRDefault="000142E7" w:rsidP="004C48C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482" w:hanging="448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一、應具備飼養設施及運動場。 </w:t>
            </w:r>
          </w:p>
          <w:p w:rsidR="000142E7" w:rsidRPr="004C48CA" w:rsidRDefault="000142E7" w:rsidP="004C48C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482" w:hanging="448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二、繁殖場所總面積應達六十六平方公尺以上，且運動場所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佔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面積不得低於百分之三十。</w:t>
            </w:r>
          </w:p>
          <w:p w:rsidR="000142E7" w:rsidRPr="004C48CA" w:rsidRDefault="000142E7" w:rsidP="004C48C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482" w:hanging="448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三、飼養設施應符合下列規定：</w:t>
            </w:r>
          </w:p>
          <w:p w:rsidR="000142E7" w:rsidRPr="004C48CA" w:rsidRDefault="000142E7" w:rsidP="004C48C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658" w:hanging="465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（一）底面積：</w:t>
            </w:r>
            <w:r w:rsidRPr="004C48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 </w:t>
            </w:r>
          </w:p>
          <w:p w:rsidR="000142E7" w:rsidRPr="004C48CA" w:rsidRDefault="000142E7" w:rsidP="004C48C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907" w:hanging="284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1.十五公斤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以上之犬隻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：每隻二平方公尺以上。</w:t>
            </w:r>
          </w:p>
          <w:p w:rsidR="000142E7" w:rsidRPr="004C48CA" w:rsidRDefault="000142E7" w:rsidP="004C48C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907" w:hanging="284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2.十公斤以上未達十五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公斤之犬隻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：每隻一點五平方公尺以上。</w:t>
            </w:r>
          </w:p>
          <w:p w:rsidR="000142E7" w:rsidRPr="004C48CA" w:rsidRDefault="000142E7" w:rsidP="004C48C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907" w:hanging="284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3.五公斤以上未達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十公斤之犬隻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：每隻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一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平方公尺以上。</w:t>
            </w:r>
          </w:p>
          <w:p w:rsidR="000142E7" w:rsidRPr="004C48CA" w:rsidRDefault="000142E7" w:rsidP="004C48C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907" w:hanging="284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4.未達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五公斤之犬隻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：每隻零點五平方公尺以上。</w:t>
            </w:r>
          </w:p>
          <w:p w:rsidR="000142E7" w:rsidRPr="004C48CA" w:rsidRDefault="000142E7" w:rsidP="004C48C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658" w:hanging="505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（二）寬度：九十公分以上。</w:t>
            </w:r>
          </w:p>
          <w:p w:rsidR="000142E7" w:rsidRPr="004C48CA" w:rsidRDefault="000142E7" w:rsidP="004C48C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658" w:hanging="505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（三）高度：犬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隻肩高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二倍以上。</w:t>
            </w:r>
          </w:p>
          <w:p w:rsidR="000142E7" w:rsidRPr="004C48CA" w:rsidRDefault="000142E7" w:rsidP="004C48C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902" w:hanging="743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（四）飼養設施底部有間隙者，應小於犬隻腳掌可陷入之寬度。</w:t>
            </w:r>
          </w:p>
          <w:p w:rsidR="000142E7" w:rsidRPr="004C48CA" w:rsidRDefault="000142E7" w:rsidP="004C48C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658" w:hanging="505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（五）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足供犬隻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自由伸展肢體及迴旋活動之空間。</w:t>
            </w:r>
          </w:p>
          <w:p w:rsidR="000142E7" w:rsidRPr="004C48CA" w:rsidRDefault="000142E7" w:rsidP="004C48C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482" w:hanging="448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四、發情之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母犬除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配種外，不得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與公犬飼養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於同一飼養設施中。</w:t>
            </w:r>
          </w:p>
          <w:p w:rsidR="000142E7" w:rsidRPr="004C48CA" w:rsidRDefault="000142E7" w:rsidP="004C48C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482" w:hanging="448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五、懷孕之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母犬應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飼養於獨立、不受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公犬或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其他干擾之飼養設施。</w:t>
            </w:r>
          </w:p>
          <w:p w:rsidR="000142E7" w:rsidRPr="004C48CA" w:rsidRDefault="000142E7" w:rsidP="004C48C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482" w:hanging="448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六、哺乳之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母犬應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與未離乳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之仔犬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飼養於不受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公犬或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其他干擾之同一飼養設施中，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仔犬離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乳後始得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與母犬分開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飼養。</w:t>
            </w:r>
          </w:p>
          <w:p w:rsidR="000142E7" w:rsidRPr="004C48CA" w:rsidRDefault="000142E7" w:rsidP="004C48C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482" w:hanging="448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七、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罹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病、受傷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之犬隻應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有隔離之飼養設施。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42E7" w:rsidRPr="004C48CA" w:rsidRDefault="000142E7" w:rsidP="004C48C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482" w:hanging="448"/>
              <w:contextualSpacing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C48CA">
              <w:rPr>
                <w:rFonts w:ascii="標楷體" w:eastAsia="標楷體" w:hAnsi="標楷體"/>
                <w:sz w:val="20"/>
                <w:szCs w:val="20"/>
              </w:rPr>
              <w:t>一、飼養設施：指為飼養特定寵物，</w:t>
            </w:r>
            <w:proofErr w:type="gramStart"/>
            <w:r w:rsidRPr="004C48CA">
              <w:rPr>
                <w:rFonts w:ascii="標楷體" w:eastAsia="標楷體" w:hAnsi="標楷體"/>
                <w:sz w:val="20"/>
                <w:szCs w:val="20"/>
              </w:rPr>
              <w:t>以籠架</w:t>
            </w:r>
            <w:proofErr w:type="gramEnd"/>
            <w:r w:rsidRPr="004C48CA">
              <w:rPr>
                <w:rFonts w:ascii="標楷體" w:eastAsia="標楷體" w:hAnsi="標楷體"/>
                <w:sz w:val="20"/>
                <w:szCs w:val="20"/>
              </w:rPr>
              <w:t>、圍欄、房舍或其他方式限制特定寵物活動之設施，該設施內應具有提供特定寵物飲食、飲水、休息之設備。</w:t>
            </w:r>
          </w:p>
          <w:p w:rsidR="000142E7" w:rsidRPr="004C48CA" w:rsidRDefault="000142E7" w:rsidP="004C48C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482" w:hanging="448"/>
              <w:contextualSpacing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C48CA">
              <w:rPr>
                <w:rFonts w:ascii="標楷體" w:eastAsia="標楷體" w:hAnsi="標楷體"/>
                <w:sz w:val="20"/>
                <w:szCs w:val="20"/>
              </w:rPr>
              <w:t>二、飼養設施之底面積包括</w:t>
            </w:r>
            <w:proofErr w:type="gramStart"/>
            <w:r w:rsidRPr="004C48CA">
              <w:rPr>
                <w:rFonts w:ascii="標楷體" w:eastAsia="標楷體" w:hAnsi="標楷體"/>
                <w:sz w:val="20"/>
                <w:szCs w:val="20"/>
              </w:rPr>
              <w:t>固定式籠架</w:t>
            </w:r>
            <w:proofErr w:type="gramEnd"/>
            <w:r w:rsidRPr="004C48CA">
              <w:rPr>
                <w:rFonts w:ascii="標楷體" w:eastAsia="標楷體" w:hAnsi="標楷體"/>
                <w:sz w:val="20"/>
                <w:szCs w:val="20"/>
              </w:rPr>
              <w:t xml:space="preserve">之底面積。 </w:t>
            </w:r>
          </w:p>
          <w:p w:rsidR="000142E7" w:rsidRPr="004C48CA" w:rsidRDefault="000142E7" w:rsidP="004C48C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482" w:hanging="448"/>
              <w:contextualSpacing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/>
                <w:sz w:val="20"/>
                <w:szCs w:val="20"/>
              </w:rPr>
              <w:t>三、運動場：指飼養設施</w:t>
            </w:r>
            <w:proofErr w:type="gramStart"/>
            <w:r w:rsidRPr="004C48CA">
              <w:rPr>
                <w:rFonts w:ascii="標楷體" w:eastAsia="標楷體" w:hAnsi="標楷體"/>
                <w:sz w:val="20"/>
                <w:szCs w:val="20"/>
              </w:rPr>
              <w:t>以外，</w:t>
            </w:r>
            <w:proofErr w:type="gramEnd"/>
            <w:r w:rsidRPr="004C48CA">
              <w:rPr>
                <w:rFonts w:ascii="標楷體" w:eastAsia="標楷體" w:hAnsi="標楷體"/>
                <w:sz w:val="20"/>
                <w:szCs w:val="20"/>
              </w:rPr>
              <w:t>可供特定寵物自由運動之室內或戶外區域、空間。</w:t>
            </w:r>
          </w:p>
        </w:tc>
      </w:tr>
      <w:tr w:rsidR="004C48CA" w:rsidRPr="004C48CA" w:rsidTr="00EC0453">
        <w:trPr>
          <w:trHeight w:val="5604"/>
          <w:tblCellSpacing w:w="0" w:type="dxa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142E7" w:rsidRPr="004C48CA" w:rsidRDefault="000142E7" w:rsidP="004C48C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493" w:hanging="437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貓</w:t>
            </w:r>
          </w:p>
        </w:tc>
        <w:tc>
          <w:tcPr>
            <w:tcW w:w="6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142E7" w:rsidRPr="004C48CA" w:rsidRDefault="000142E7" w:rsidP="004C48C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482" w:hanging="448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一、繁殖場總面積應達六十六平方公尺以上。</w:t>
            </w:r>
          </w:p>
          <w:p w:rsidR="000142E7" w:rsidRPr="004C48CA" w:rsidRDefault="000142E7" w:rsidP="004C48C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482" w:hanging="448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二、飼養設施應符合下列規定：</w:t>
            </w:r>
          </w:p>
          <w:p w:rsidR="000142E7" w:rsidRPr="004C48CA" w:rsidRDefault="000142E7" w:rsidP="004C48C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658" w:hanging="465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（一）底面積：</w:t>
            </w:r>
            <w:r w:rsidRPr="004C48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 </w:t>
            </w:r>
          </w:p>
          <w:p w:rsidR="000142E7" w:rsidRPr="004C48CA" w:rsidRDefault="000142E7" w:rsidP="004C48C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907" w:hanging="284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1.二公斤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以上之貓隻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：每隻零點四五平方公尺以上。</w:t>
            </w:r>
          </w:p>
          <w:p w:rsidR="000142E7" w:rsidRPr="004C48CA" w:rsidRDefault="000142E7" w:rsidP="004C48C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907" w:hanging="284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2.未達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二公斤之貓隻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：每隻零點二二五平方公尺以上。</w:t>
            </w:r>
          </w:p>
          <w:p w:rsidR="000142E7" w:rsidRPr="004C48CA" w:rsidRDefault="000142E7" w:rsidP="004C48C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658" w:hanging="465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（二）寬度：四十五公分以上。</w:t>
            </w:r>
          </w:p>
          <w:p w:rsidR="000142E7" w:rsidRPr="004C48CA" w:rsidRDefault="000142E7" w:rsidP="004C48C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658" w:hanging="465"/>
              <w:contextualSpacing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（三）高度：六十公分以上。</w:t>
            </w:r>
          </w:p>
          <w:p w:rsidR="000142E7" w:rsidRPr="004C48CA" w:rsidRDefault="000142E7" w:rsidP="004C48C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658" w:hanging="465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（四）飼養設施底部有間隙者，應小於貓隻腳掌可陷入之寬度。</w:t>
            </w:r>
          </w:p>
          <w:p w:rsidR="000142E7" w:rsidRPr="004C48CA" w:rsidRDefault="000142E7" w:rsidP="004C48C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658" w:hanging="505"/>
              <w:contextualSpacing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（五）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足供貓隻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自由活動、跳躍及躲藏之空間。</w:t>
            </w:r>
          </w:p>
          <w:p w:rsidR="000142E7" w:rsidRPr="004C48CA" w:rsidRDefault="000142E7" w:rsidP="004C48C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482" w:hanging="448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三、發情之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母貓除配種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外，不得與公貓飼養於同一飼養設施中。</w:t>
            </w:r>
          </w:p>
          <w:p w:rsidR="000142E7" w:rsidRPr="004C48CA" w:rsidRDefault="000142E7" w:rsidP="004C48C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482" w:hanging="448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四、懷孕之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母貓應飼養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於獨立、不受公貓或其他干擾之飼養設施。</w:t>
            </w:r>
          </w:p>
          <w:p w:rsidR="000142E7" w:rsidRPr="004C48CA" w:rsidRDefault="000142E7" w:rsidP="004C48C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482" w:hanging="448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五、哺乳之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母貓應與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未離乳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之仔貓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飼養於不受公貓或其他干擾之同一飼養設施中，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仔貓離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乳後始得與母貓分開飼養。</w:t>
            </w:r>
          </w:p>
          <w:p w:rsidR="000142E7" w:rsidRPr="004C48CA" w:rsidRDefault="000142E7" w:rsidP="004C48C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482" w:hanging="448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六、貓隻繁殖場不得兼營犬隻特定寵物業。</w:t>
            </w:r>
          </w:p>
          <w:p w:rsidR="000142E7" w:rsidRPr="004C48CA" w:rsidRDefault="000142E7" w:rsidP="004C48C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482" w:hanging="448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七、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罹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病、受傷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之貓隻應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有隔離之飼養設施。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42E7" w:rsidRPr="004C48CA" w:rsidRDefault="000142E7" w:rsidP="004C48C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482" w:hanging="448"/>
              <w:contextualSpacing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C48CA">
              <w:rPr>
                <w:rFonts w:ascii="標楷體" w:eastAsia="標楷體" w:hAnsi="標楷體"/>
                <w:sz w:val="20"/>
                <w:szCs w:val="20"/>
              </w:rPr>
              <w:t>一、飼養設施：指為飼養特定寵物，</w:t>
            </w:r>
            <w:proofErr w:type="gramStart"/>
            <w:r w:rsidRPr="004C48CA">
              <w:rPr>
                <w:rFonts w:ascii="標楷體" w:eastAsia="標楷體" w:hAnsi="標楷體"/>
                <w:sz w:val="20"/>
                <w:szCs w:val="20"/>
              </w:rPr>
              <w:t>以籠架</w:t>
            </w:r>
            <w:proofErr w:type="gramEnd"/>
            <w:r w:rsidRPr="004C48CA">
              <w:rPr>
                <w:rFonts w:ascii="標楷體" w:eastAsia="標楷體" w:hAnsi="標楷體"/>
                <w:sz w:val="20"/>
                <w:szCs w:val="20"/>
              </w:rPr>
              <w:t xml:space="preserve">、圍欄、房舍或其他方式限制特定寵物活動之設施，該設施應具有提供特定寵物飲食、飲水、休息之設備。 </w:t>
            </w:r>
          </w:p>
          <w:p w:rsidR="000142E7" w:rsidRPr="004C48CA" w:rsidRDefault="000142E7" w:rsidP="004C48C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482" w:hanging="448"/>
              <w:contextualSpacing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/>
                <w:sz w:val="20"/>
                <w:szCs w:val="20"/>
              </w:rPr>
              <w:t>二、飼養設施之底面積包括</w:t>
            </w:r>
            <w:proofErr w:type="gramStart"/>
            <w:r w:rsidRPr="004C48CA">
              <w:rPr>
                <w:rFonts w:ascii="標楷體" w:eastAsia="標楷體" w:hAnsi="標楷體"/>
                <w:sz w:val="20"/>
                <w:szCs w:val="20"/>
              </w:rPr>
              <w:t>固定籠架及跳台</w:t>
            </w:r>
            <w:proofErr w:type="gramEnd"/>
            <w:r w:rsidRPr="004C48CA">
              <w:rPr>
                <w:rFonts w:ascii="標楷體" w:eastAsia="標楷體" w:hAnsi="標楷體"/>
                <w:sz w:val="20"/>
                <w:szCs w:val="20"/>
              </w:rPr>
              <w:t>之面積，不包括貓沙盤之面積。</w:t>
            </w:r>
          </w:p>
        </w:tc>
      </w:tr>
    </w:tbl>
    <w:p w:rsidR="00020319" w:rsidRPr="00020319" w:rsidRDefault="00020319" w:rsidP="00020319">
      <w:pPr>
        <w:kinsoku w:val="0"/>
        <w:overflowPunct w:val="0"/>
        <w:autoSpaceDE w:val="0"/>
        <w:autoSpaceDN w:val="0"/>
        <w:adjustRightInd w:val="0"/>
        <w:spacing w:before="100" w:beforeAutospacing="1"/>
        <w:contextualSpacing/>
        <w:rPr>
          <w:rFonts w:ascii="新細明體" w:eastAsia="新細明體" w:hAnsi="新細明體" w:cs="新細明體"/>
          <w:kern w:val="0"/>
          <w:sz w:val="20"/>
          <w:szCs w:val="20"/>
        </w:rPr>
      </w:pPr>
    </w:p>
    <w:p w:rsidR="00020319" w:rsidRDefault="00020319" w:rsidP="006E5FDF">
      <w:pPr>
        <w:kinsoku w:val="0"/>
        <w:overflowPunct w:val="0"/>
        <w:autoSpaceDE w:val="0"/>
        <w:autoSpaceDN w:val="0"/>
        <w:adjustRightInd w:val="0"/>
        <w:snapToGrid w:val="0"/>
        <w:contextualSpacing/>
        <w:rPr>
          <w:rFonts w:ascii="標楷體" w:eastAsia="標楷體" w:hAnsi="標楷體"/>
        </w:rPr>
      </w:pPr>
    </w:p>
    <w:p w:rsidR="0011793F" w:rsidRDefault="0011793F" w:rsidP="006E5FDF">
      <w:pPr>
        <w:kinsoku w:val="0"/>
        <w:overflowPunct w:val="0"/>
        <w:autoSpaceDE w:val="0"/>
        <w:autoSpaceDN w:val="0"/>
        <w:adjustRightInd w:val="0"/>
        <w:snapToGrid w:val="0"/>
        <w:contextualSpacing/>
        <w:rPr>
          <w:rFonts w:ascii="標楷體" w:eastAsia="標楷體" w:hAnsi="標楷體"/>
        </w:rPr>
      </w:pPr>
    </w:p>
    <w:p w:rsidR="0011793F" w:rsidRDefault="0011793F" w:rsidP="006E5FDF">
      <w:pPr>
        <w:kinsoku w:val="0"/>
        <w:overflowPunct w:val="0"/>
        <w:autoSpaceDE w:val="0"/>
        <w:autoSpaceDN w:val="0"/>
        <w:adjustRightInd w:val="0"/>
        <w:snapToGrid w:val="0"/>
        <w:contextualSpacing/>
        <w:rPr>
          <w:rFonts w:ascii="標楷體" w:eastAsia="標楷體" w:hAnsi="標楷體"/>
        </w:rPr>
      </w:pPr>
    </w:p>
    <w:p w:rsidR="0011793F" w:rsidRDefault="0011793F" w:rsidP="006E5FDF">
      <w:pPr>
        <w:kinsoku w:val="0"/>
        <w:overflowPunct w:val="0"/>
        <w:autoSpaceDE w:val="0"/>
        <w:autoSpaceDN w:val="0"/>
        <w:adjustRightInd w:val="0"/>
        <w:snapToGrid w:val="0"/>
        <w:contextualSpacing/>
        <w:rPr>
          <w:rFonts w:ascii="標楷體" w:eastAsia="標楷體" w:hAnsi="標楷體"/>
        </w:rPr>
      </w:pPr>
    </w:p>
    <w:p w:rsidR="0011793F" w:rsidRDefault="0011793F" w:rsidP="006E5FDF">
      <w:pPr>
        <w:kinsoku w:val="0"/>
        <w:overflowPunct w:val="0"/>
        <w:autoSpaceDE w:val="0"/>
        <w:autoSpaceDN w:val="0"/>
        <w:adjustRightInd w:val="0"/>
        <w:snapToGrid w:val="0"/>
        <w:contextualSpacing/>
        <w:rPr>
          <w:rFonts w:ascii="標楷體" w:eastAsia="標楷體" w:hAnsi="標楷體"/>
        </w:rPr>
      </w:pPr>
    </w:p>
    <w:p w:rsidR="00020319" w:rsidRPr="00020319" w:rsidRDefault="00020319" w:rsidP="00020319">
      <w:pPr>
        <w:kinsoku w:val="0"/>
        <w:overflowPunct w:val="0"/>
        <w:autoSpaceDE w:val="0"/>
        <w:autoSpaceDN w:val="0"/>
        <w:adjustRightInd w:val="0"/>
        <w:spacing w:before="100" w:beforeAutospacing="1"/>
        <w:contextualSpacing/>
        <w:rPr>
          <w:rFonts w:ascii="新細明體" w:eastAsia="新細明體" w:hAnsi="新細明體" w:cs="新細明體"/>
          <w:kern w:val="0"/>
          <w:szCs w:val="24"/>
        </w:rPr>
      </w:pPr>
      <w:r w:rsidRPr="00020319">
        <w:rPr>
          <w:rFonts w:ascii="標楷體" w:eastAsia="標楷體" w:hAnsi="標楷體" w:cs="新細明體"/>
          <w:kern w:val="0"/>
          <w:szCs w:val="24"/>
        </w:rPr>
        <w:t>附表二：特定寵物買賣或寄養應具備之設施</w:t>
      </w:r>
    </w:p>
    <w:tbl>
      <w:tblPr>
        <w:tblW w:w="9781" w:type="dxa"/>
        <w:tblCellSpacing w:w="0" w:type="dxa"/>
        <w:tblInd w:w="31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2"/>
        <w:gridCol w:w="6379"/>
        <w:gridCol w:w="2410"/>
      </w:tblGrid>
      <w:tr w:rsidR="00343CFD" w:rsidRPr="004C48CA" w:rsidTr="00FE1D4E">
        <w:trPr>
          <w:tblCellSpacing w:w="0" w:type="dxa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CFD" w:rsidRPr="004C48CA" w:rsidRDefault="00343CFD" w:rsidP="00FE1D4E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74" w:firstLine="11"/>
              <w:contextualSpacing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特定寵物</w:t>
            </w:r>
          </w:p>
        </w:tc>
        <w:tc>
          <w:tcPr>
            <w:tcW w:w="6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CFD" w:rsidRPr="004C48CA" w:rsidRDefault="00343CFD" w:rsidP="00FE1D4E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1400" w:hanging="1400"/>
              <w:contextualSpacing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應具備之設施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3CFD" w:rsidRPr="004C48CA" w:rsidRDefault="00343CFD" w:rsidP="00FE1D4E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1400" w:hanging="1400"/>
              <w:contextualSpacing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備註</w:t>
            </w:r>
          </w:p>
        </w:tc>
      </w:tr>
      <w:tr w:rsidR="00343CFD" w:rsidRPr="004C48CA" w:rsidTr="00FE1D4E">
        <w:trPr>
          <w:trHeight w:val="5992"/>
          <w:tblCellSpacing w:w="0" w:type="dxa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CFD" w:rsidRPr="004C48CA" w:rsidRDefault="00343CFD" w:rsidP="00FE1D4E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91" w:right="79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犬</w:t>
            </w:r>
          </w:p>
        </w:tc>
        <w:tc>
          <w:tcPr>
            <w:tcW w:w="6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CFD" w:rsidRPr="004C48CA" w:rsidRDefault="00343CFD" w:rsidP="00FE1D4E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522" w:hanging="476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一、飼養設施面積不得超過總面積百分之六十；兼營貓隻買賣或寄養場所者，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其犬隻及貓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隻之飼養設施面積應合併計算。</w:t>
            </w:r>
          </w:p>
          <w:p w:rsidR="00343CFD" w:rsidRPr="004C48CA" w:rsidRDefault="00343CFD" w:rsidP="00FE1D4E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522" w:hanging="476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二、飼養設施應符合下列規定：</w:t>
            </w:r>
          </w:p>
          <w:p w:rsidR="00343CFD" w:rsidRPr="004C48CA" w:rsidRDefault="00343CFD" w:rsidP="00FE1D4E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658" w:hanging="505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（一）底面積：</w:t>
            </w:r>
            <w:r w:rsidR="004C48CA" w:rsidRPr="004C48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 </w:t>
            </w:r>
          </w:p>
          <w:p w:rsidR="00343CFD" w:rsidRPr="004C48CA" w:rsidRDefault="00343CFD" w:rsidP="00FE1D4E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930" w:hanging="284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1.十五公斤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以上之犬隻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：每隻二平方公尺以上。</w:t>
            </w:r>
          </w:p>
          <w:p w:rsidR="00343CFD" w:rsidRPr="004C48CA" w:rsidRDefault="00343CFD" w:rsidP="00FE1D4E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930" w:hanging="284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2.十公斤以上未達十五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公斤之犬隻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：每隻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一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平方公尺以上。</w:t>
            </w:r>
          </w:p>
          <w:p w:rsidR="00343CFD" w:rsidRPr="004C48CA" w:rsidRDefault="00343CFD" w:rsidP="00FE1D4E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930" w:hanging="284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3.五公斤以上未達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十公斤之犬隻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：每隻零點五平方公尺以上。</w:t>
            </w:r>
          </w:p>
          <w:p w:rsidR="00343CFD" w:rsidRPr="004C48CA" w:rsidRDefault="00343CFD" w:rsidP="00FE1D4E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930" w:hanging="284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4.未達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五公斤之犬隻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：每隻零點二五平方公尺以上，且最小底面積應達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一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平方公尺。</w:t>
            </w:r>
          </w:p>
          <w:p w:rsidR="00343CFD" w:rsidRPr="004C48CA" w:rsidRDefault="00343CFD" w:rsidP="00FE1D4E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629" w:hanging="471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（二）寬度：九十公分以上。</w:t>
            </w:r>
          </w:p>
          <w:p w:rsidR="00343CFD" w:rsidRPr="004C48CA" w:rsidRDefault="00343CFD" w:rsidP="00FE1D4E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629" w:hanging="471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（三）高度：犬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隻肩高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二倍以上。</w:t>
            </w:r>
          </w:p>
          <w:p w:rsidR="00343CFD" w:rsidRPr="004C48CA" w:rsidRDefault="00343CFD" w:rsidP="00FE1D4E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902" w:hanging="743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（四）設施底部有間隙者，應小於犬隻腳掌可陷入之寬度。</w:t>
            </w:r>
          </w:p>
          <w:p w:rsidR="00343CFD" w:rsidRPr="004C48CA" w:rsidRDefault="00343CFD" w:rsidP="00FE1D4E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703" w:hanging="556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（五）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足供犬隻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自由伸展肢體及迴旋活動之空間。</w:t>
            </w:r>
          </w:p>
          <w:p w:rsidR="00343CFD" w:rsidRPr="004C48CA" w:rsidRDefault="00343CFD" w:rsidP="00FE1D4E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522" w:hanging="476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三、兼營貓隻買賣或寄養場所者，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應將犬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、貓分開飼養，並以適當之隔間，避免其互相干擾。</w:t>
            </w:r>
          </w:p>
          <w:p w:rsidR="00343CFD" w:rsidRPr="004C48CA" w:rsidRDefault="00343CFD" w:rsidP="00FE1D4E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522" w:hanging="476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四、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罹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病、受傷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之犬隻應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有隔離之飼養設施。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3CFD" w:rsidRPr="004C48CA" w:rsidRDefault="00343CFD" w:rsidP="00FE1D4E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522" w:hanging="476"/>
              <w:contextualSpacing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C48CA">
              <w:rPr>
                <w:rFonts w:ascii="標楷體" w:eastAsia="標楷體" w:hAnsi="標楷體"/>
                <w:sz w:val="20"/>
                <w:szCs w:val="20"/>
              </w:rPr>
              <w:t>一、飼養設施：指為飼養特定寵物，</w:t>
            </w:r>
            <w:proofErr w:type="gramStart"/>
            <w:r w:rsidRPr="004C48CA">
              <w:rPr>
                <w:rFonts w:ascii="標楷體" w:eastAsia="標楷體" w:hAnsi="標楷體"/>
                <w:sz w:val="20"/>
                <w:szCs w:val="20"/>
              </w:rPr>
              <w:t>以籠架</w:t>
            </w:r>
            <w:proofErr w:type="gramEnd"/>
            <w:r w:rsidRPr="004C48CA">
              <w:rPr>
                <w:rFonts w:ascii="標楷體" w:eastAsia="標楷體" w:hAnsi="標楷體"/>
                <w:sz w:val="20"/>
                <w:szCs w:val="20"/>
              </w:rPr>
              <w:t xml:space="preserve">、 圍欄、房舍或 其他方式限制特定寵物活動之設施，該設施內應具有提 供特定寵物飲食、飲水、休息之設備。 </w:t>
            </w:r>
          </w:p>
          <w:p w:rsidR="00343CFD" w:rsidRPr="004C48CA" w:rsidRDefault="00343CFD" w:rsidP="00FE1D4E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522" w:hanging="476"/>
              <w:contextualSpacing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/>
                <w:sz w:val="20"/>
                <w:szCs w:val="20"/>
              </w:rPr>
              <w:t>二、飼養設施之底面積包括</w:t>
            </w:r>
            <w:proofErr w:type="gramStart"/>
            <w:r w:rsidRPr="004C48CA">
              <w:rPr>
                <w:rFonts w:ascii="標楷體" w:eastAsia="標楷體" w:hAnsi="標楷體"/>
                <w:sz w:val="20"/>
                <w:szCs w:val="20"/>
              </w:rPr>
              <w:t>固定式籠架</w:t>
            </w:r>
            <w:proofErr w:type="gramEnd"/>
            <w:r w:rsidRPr="004C48CA">
              <w:rPr>
                <w:rFonts w:ascii="標楷體" w:eastAsia="標楷體" w:hAnsi="標楷體"/>
                <w:sz w:val="20"/>
                <w:szCs w:val="20"/>
              </w:rPr>
              <w:t>之面 積。</w:t>
            </w:r>
          </w:p>
        </w:tc>
      </w:tr>
      <w:tr w:rsidR="00343CFD" w:rsidRPr="004C48CA" w:rsidTr="00FE1D4E">
        <w:trPr>
          <w:trHeight w:val="5266"/>
          <w:tblCellSpacing w:w="0" w:type="dxa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CFD" w:rsidRPr="004C48CA" w:rsidRDefault="00343CFD" w:rsidP="00FE1D4E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493" w:hanging="437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貓</w:t>
            </w:r>
          </w:p>
        </w:tc>
        <w:tc>
          <w:tcPr>
            <w:tcW w:w="6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CFD" w:rsidRPr="004C48CA" w:rsidRDefault="00343CFD" w:rsidP="00FE1D4E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493" w:hanging="437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一、飼養設施面積不得超過總面積百分之六十。兼營犬隻買賣或寄養場所者，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其犬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、貓之飼養設施面積應合併計算。</w:t>
            </w:r>
          </w:p>
          <w:p w:rsidR="00343CFD" w:rsidRPr="004C48CA" w:rsidRDefault="00343CFD" w:rsidP="00FE1D4E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522" w:hanging="476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二、貓隻飼養設施應符合下列規定：</w:t>
            </w:r>
          </w:p>
          <w:p w:rsidR="00343CFD" w:rsidRPr="004C48CA" w:rsidRDefault="00343CFD" w:rsidP="00FE1D4E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658" w:hanging="505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（一）底面積：</w:t>
            </w:r>
          </w:p>
          <w:p w:rsidR="00343CFD" w:rsidRPr="004C48CA" w:rsidRDefault="00343CFD" w:rsidP="00FE1D4E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936" w:hanging="284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1.二公斤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以上之貓隻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：每隻零點二二五平方公尺以上。</w:t>
            </w:r>
          </w:p>
          <w:p w:rsidR="00343CFD" w:rsidRPr="004C48CA" w:rsidRDefault="00343CFD" w:rsidP="00FE1D4E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936" w:hanging="284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2.未達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二公斤之貓隻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：最小底面積應達零點二二五平方公尺，可飼養二隻；每增加一隻，底面積應增加零點零五六平方公尺以上。</w:t>
            </w:r>
          </w:p>
          <w:p w:rsidR="00343CFD" w:rsidRPr="004C48CA" w:rsidRDefault="00343CFD" w:rsidP="00FE1D4E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658" w:hanging="505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（二）寬度：四十五公分以上。</w:t>
            </w:r>
          </w:p>
          <w:p w:rsidR="00343CFD" w:rsidRPr="004C48CA" w:rsidRDefault="00343CFD" w:rsidP="00FE1D4E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658" w:hanging="505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（三）高度：六十公分以上。</w:t>
            </w:r>
          </w:p>
          <w:p w:rsidR="00343CFD" w:rsidRPr="004C48CA" w:rsidRDefault="00343CFD" w:rsidP="00FE1D4E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885" w:hanging="726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（四）飼養設施底部若有間隙，應小於貓隻腳掌可陷入之寬度。</w:t>
            </w:r>
          </w:p>
          <w:p w:rsidR="00343CFD" w:rsidRPr="004C48CA" w:rsidRDefault="00343CFD" w:rsidP="00FE1D4E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658" w:hanging="505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（五）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足供貓隻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隨意自由活動、跳躍及躲藏之空間。</w:t>
            </w:r>
          </w:p>
          <w:p w:rsidR="00343CFD" w:rsidRPr="004C48CA" w:rsidRDefault="00343CFD" w:rsidP="00FE1D4E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522" w:hanging="476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三、兼營犬隻買賣或寄養場所者，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應將犬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、貓分開飼養，並以適當之隔間，避免其互相干擾。</w:t>
            </w:r>
          </w:p>
          <w:p w:rsidR="00343CFD" w:rsidRPr="004C48CA" w:rsidRDefault="00343CFD" w:rsidP="00FE1D4E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522" w:hanging="476"/>
              <w:contextualSpacing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四、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罹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病、受傷</w:t>
            </w:r>
            <w:proofErr w:type="gramStart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之貓隻應</w:t>
            </w:r>
            <w:proofErr w:type="gramEnd"/>
            <w:r w:rsidRPr="004C48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有隔離之飼養設施。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6093A" w:rsidRPr="004C48CA" w:rsidRDefault="00343CFD" w:rsidP="00FE1D4E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493" w:hanging="437"/>
              <w:contextualSpacing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C48CA">
              <w:rPr>
                <w:rFonts w:ascii="標楷體" w:eastAsia="標楷體" w:hAnsi="標楷體"/>
                <w:sz w:val="20"/>
                <w:szCs w:val="20"/>
              </w:rPr>
              <w:t>一、飼養設施：指為飼養特定寵物，</w:t>
            </w:r>
            <w:proofErr w:type="gramStart"/>
            <w:r w:rsidRPr="004C48CA">
              <w:rPr>
                <w:rFonts w:ascii="標楷體" w:eastAsia="標楷體" w:hAnsi="標楷體"/>
                <w:sz w:val="20"/>
                <w:szCs w:val="20"/>
              </w:rPr>
              <w:t>以籠架</w:t>
            </w:r>
            <w:proofErr w:type="gramEnd"/>
            <w:r w:rsidRPr="004C48CA">
              <w:rPr>
                <w:rFonts w:ascii="標楷體" w:eastAsia="標楷體" w:hAnsi="標楷體"/>
                <w:sz w:val="20"/>
                <w:szCs w:val="20"/>
              </w:rPr>
              <w:t>、 圍欄、房舍或其他方式限制特定寵物活動 之設施，該設施內應具有提供特定寵物飲 食、飲水、休息之設備。</w:t>
            </w:r>
          </w:p>
          <w:p w:rsidR="00343CFD" w:rsidRPr="004C48CA" w:rsidRDefault="00343CFD" w:rsidP="00FE1D4E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ind w:left="493" w:hanging="437"/>
              <w:contextualSpacing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C48CA">
              <w:rPr>
                <w:rFonts w:ascii="標楷體" w:eastAsia="標楷體" w:hAnsi="標楷體"/>
                <w:sz w:val="20"/>
                <w:szCs w:val="20"/>
              </w:rPr>
              <w:t>二、飼養設施之底面積包括</w:t>
            </w:r>
            <w:proofErr w:type="gramStart"/>
            <w:r w:rsidRPr="004C48CA">
              <w:rPr>
                <w:rFonts w:ascii="標楷體" w:eastAsia="標楷體" w:hAnsi="標楷體"/>
                <w:sz w:val="20"/>
                <w:szCs w:val="20"/>
              </w:rPr>
              <w:t>固定式籠架及跳台</w:t>
            </w:r>
            <w:proofErr w:type="gramEnd"/>
            <w:r w:rsidRPr="004C48CA">
              <w:rPr>
                <w:rFonts w:ascii="標楷體" w:eastAsia="標楷體" w:hAnsi="標楷體"/>
                <w:sz w:val="20"/>
                <w:szCs w:val="20"/>
              </w:rPr>
              <w:t xml:space="preserve"> 之面積，不包括貓沙盤之面積。</w:t>
            </w:r>
          </w:p>
        </w:tc>
      </w:tr>
    </w:tbl>
    <w:p w:rsidR="00020319" w:rsidRPr="00020319" w:rsidRDefault="00020319" w:rsidP="00020319">
      <w:pPr>
        <w:kinsoku w:val="0"/>
        <w:overflowPunct w:val="0"/>
        <w:autoSpaceDE w:val="0"/>
        <w:autoSpaceDN w:val="0"/>
        <w:adjustRightInd w:val="0"/>
        <w:spacing w:before="100" w:beforeAutospacing="1"/>
        <w:ind w:left="1259" w:hanging="1259"/>
        <w:contextualSpacing/>
        <w:rPr>
          <w:rFonts w:ascii="新細明體" w:eastAsia="新細明體" w:hAnsi="新細明體" w:cs="新細明體"/>
          <w:kern w:val="0"/>
          <w:sz w:val="20"/>
          <w:szCs w:val="20"/>
        </w:rPr>
      </w:pPr>
    </w:p>
    <w:p w:rsidR="00020319" w:rsidRPr="00020319" w:rsidRDefault="00020319" w:rsidP="00020319">
      <w:pPr>
        <w:kinsoku w:val="0"/>
        <w:overflowPunct w:val="0"/>
        <w:autoSpaceDE w:val="0"/>
        <w:autoSpaceDN w:val="0"/>
        <w:adjustRightInd w:val="0"/>
        <w:contextualSpacing/>
        <w:rPr>
          <w:rFonts w:ascii="標楷體" w:eastAsia="標楷體" w:hAnsi="標楷體"/>
          <w:sz w:val="20"/>
          <w:szCs w:val="20"/>
        </w:rPr>
      </w:pPr>
    </w:p>
    <w:sectPr w:rsidR="00020319" w:rsidRPr="00020319" w:rsidSect="0002031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B08" w:rsidRDefault="00A66B08" w:rsidP="00A66B08">
      <w:r>
        <w:separator/>
      </w:r>
    </w:p>
  </w:endnote>
  <w:endnote w:type="continuationSeparator" w:id="0">
    <w:p w:rsidR="00A66B08" w:rsidRDefault="00A66B08" w:rsidP="00A66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B08" w:rsidRDefault="00A66B08" w:rsidP="00A66B08">
      <w:r>
        <w:separator/>
      </w:r>
    </w:p>
  </w:footnote>
  <w:footnote w:type="continuationSeparator" w:id="0">
    <w:p w:rsidR="00A66B08" w:rsidRDefault="00A66B08" w:rsidP="00A66B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1FA3"/>
    <w:rsid w:val="000049B3"/>
    <w:rsid w:val="000142E7"/>
    <w:rsid w:val="00020319"/>
    <w:rsid w:val="0011793F"/>
    <w:rsid w:val="00343CFD"/>
    <w:rsid w:val="004C48CA"/>
    <w:rsid w:val="0057725F"/>
    <w:rsid w:val="00583BDB"/>
    <w:rsid w:val="006E5FDF"/>
    <w:rsid w:val="00921FA3"/>
    <w:rsid w:val="00A66B08"/>
    <w:rsid w:val="00AF1AF4"/>
    <w:rsid w:val="00C6093A"/>
    <w:rsid w:val="00EC0453"/>
    <w:rsid w:val="00FE1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21FA3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A66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66B0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66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66B0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2017-12-12T08:51:00Z</dcterms:created>
  <dcterms:modified xsi:type="dcterms:W3CDTF">2017-12-22T02:40:00Z</dcterms:modified>
</cp:coreProperties>
</file>